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801AFF" w14:textId="77777777" w:rsidR="00E74494" w:rsidRDefault="008270E6" w:rsidP="009F3BE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</w:p>
    <w:p w14:paraId="5589947F" w14:textId="6C812CFF" w:rsidR="00750336" w:rsidRPr="009A444A" w:rsidRDefault="00A15CAA" w:rsidP="005259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196">
        <w:rPr>
          <w:rFonts w:cs="Times New Roman"/>
          <w:noProof/>
          <w:sz w:val="18"/>
          <w:szCs w:val="18"/>
          <w:lang w:eastAsia="ru-RU"/>
        </w:rPr>
        <w:drawing>
          <wp:anchor distT="0" distB="0" distL="114300" distR="114300" simplePos="0" relativeHeight="251659264" behindDoc="0" locked="0" layoutInCell="1" allowOverlap="1" wp14:anchorId="58C6B888" wp14:editId="5BDF69D8">
            <wp:simplePos x="0" y="0"/>
            <wp:positionH relativeFrom="margin">
              <wp:posOffset>2058670</wp:posOffset>
            </wp:positionH>
            <wp:positionV relativeFrom="paragraph">
              <wp:posOffset>190500</wp:posOffset>
            </wp:positionV>
            <wp:extent cx="2378710" cy="323850"/>
            <wp:effectExtent l="0" t="0" r="254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871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D400298" w14:textId="77777777" w:rsidR="00A15CAA" w:rsidRDefault="00A15CAA" w:rsidP="003247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EC65DA" w14:textId="77777777" w:rsidR="00703F99" w:rsidRDefault="00703F99" w:rsidP="003247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DD6E97" w14:textId="1D5FA05F" w:rsidR="00A15CAA" w:rsidRPr="00703F99" w:rsidRDefault="00FD58B9" w:rsidP="003247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Segoe UI" w:hAnsi="Segoe UI" w:cs="Segoe UI"/>
          <w:b/>
          <w:color w:val="000000"/>
          <w:sz w:val="28"/>
          <w:szCs w:val="28"/>
          <w:shd w:val="clear" w:color="auto" w:fill="FFFFFF"/>
        </w:rPr>
        <w:t>С</w:t>
      </w:r>
      <w:r w:rsidR="00077C24">
        <w:rPr>
          <w:rFonts w:ascii="Segoe UI" w:hAnsi="Segoe UI" w:cs="Segoe UI"/>
          <w:b/>
          <w:color w:val="000000"/>
          <w:sz w:val="28"/>
          <w:szCs w:val="28"/>
          <w:shd w:val="clear" w:color="auto" w:fill="FFFFFF"/>
        </w:rPr>
        <w:t>е</w:t>
      </w:r>
      <w:r>
        <w:rPr>
          <w:rFonts w:ascii="Segoe UI" w:hAnsi="Segoe UI" w:cs="Segoe UI"/>
          <w:b/>
          <w:color w:val="000000"/>
          <w:sz w:val="28"/>
          <w:szCs w:val="28"/>
          <w:shd w:val="clear" w:color="auto" w:fill="FFFFFF"/>
        </w:rPr>
        <w:t>м</w:t>
      </w:r>
      <w:r w:rsidR="00294A18">
        <w:rPr>
          <w:rFonts w:ascii="Segoe UI" w:hAnsi="Segoe UI" w:cs="Segoe UI"/>
          <w:b/>
          <w:color w:val="000000"/>
          <w:sz w:val="28"/>
          <w:szCs w:val="28"/>
          <w:shd w:val="clear" w:color="auto" w:fill="FFFFFF"/>
        </w:rPr>
        <w:t>и</w:t>
      </w:r>
      <w:r w:rsidR="00393F0A">
        <w:rPr>
          <w:rFonts w:ascii="Segoe UI" w:hAnsi="Segoe UI" w:cs="Segoe UI"/>
          <w:b/>
          <w:color w:val="000000"/>
          <w:sz w:val="28"/>
          <w:szCs w:val="28"/>
          <w:shd w:val="clear" w:color="auto" w:fill="FFFFFF"/>
        </w:rPr>
        <w:t>нар</w:t>
      </w:r>
      <w:r w:rsidR="00A15CAA" w:rsidRPr="00703F99">
        <w:rPr>
          <w:rFonts w:ascii="Segoe UI" w:hAnsi="Segoe UI" w:cs="Segoe UI"/>
          <w:b/>
          <w:color w:val="000000"/>
          <w:sz w:val="28"/>
          <w:szCs w:val="28"/>
          <w:shd w:val="clear" w:color="auto" w:fill="FFFFFF"/>
        </w:rPr>
        <w:t>: «</w:t>
      </w:r>
      <w:r w:rsidR="00996BED" w:rsidRPr="00996BED">
        <w:rPr>
          <w:rFonts w:ascii="Segoe UI" w:hAnsi="Segoe UI" w:cs="Segoe UI"/>
          <w:b/>
          <w:color w:val="000000"/>
          <w:sz w:val="28"/>
          <w:szCs w:val="28"/>
          <w:shd w:val="clear" w:color="auto" w:fill="FFFFFF"/>
        </w:rPr>
        <w:t>Формирование начальной максимальной цены контракта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Особенности проведения закупок горюче-смазочных материалов (ГСМ), услуг по организации продуктов питания, услуг обязательного страхования автогражданской ответственности (ОСАГО) и услуг по охране. Практические</w:t>
      </w:r>
      <w:r w:rsidR="00996BED">
        <w:rPr>
          <w:rFonts w:ascii="Segoe UI" w:hAnsi="Segoe UI" w:cs="Segoe UI"/>
          <w:b/>
          <w:color w:val="000000"/>
          <w:sz w:val="28"/>
          <w:szCs w:val="28"/>
          <w:shd w:val="clear" w:color="auto" w:fill="FFFFFF"/>
        </w:rPr>
        <w:t xml:space="preserve"> рекомендации и типичные ошибки</w:t>
      </w:r>
      <w:r w:rsidR="00A15CAA" w:rsidRPr="00703F99">
        <w:rPr>
          <w:rFonts w:ascii="Segoe UI" w:hAnsi="Segoe UI" w:cs="Segoe UI"/>
          <w:b/>
          <w:color w:val="000000"/>
          <w:sz w:val="28"/>
          <w:szCs w:val="28"/>
          <w:shd w:val="clear" w:color="auto" w:fill="FFFFFF"/>
        </w:rPr>
        <w:t>»</w:t>
      </w:r>
    </w:p>
    <w:p w14:paraId="795C2A97" w14:textId="17051683" w:rsidR="00C14275" w:rsidRPr="005259F8" w:rsidRDefault="005259F8" w:rsidP="005C25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Дата проведения: </w:t>
      </w:r>
      <w:r w:rsidR="00FC3E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 </w:t>
      </w:r>
      <w:r w:rsidR="00FD5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феврал</w:t>
      </w:r>
      <w:r w:rsidR="00FC3E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="007725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15C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8378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A15C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14:paraId="683DA035" w14:textId="30075A5B" w:rsidR="00393F0A" w:rsidRDefault="005259F8" w:rsidP="00AC38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59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Место проведения: </w:t>
      </w:r>
      <w:r w:rsidR="00FC3E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Брянск</w:t>
      </w:r>
      <w:r w:rsidR="00294A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2C6D1EF6" w14:textId="235DC20E" w:rsidR="009F3BE5" w:rsidRPr="00FA4456" w:rsidRDefault="009F3BE5" w:rsidP="00FC5CB0">
      <w:pPr>
        <w:shd w:val="clear" w:color="auto" w:fill="004F8A"/>
        <w:spacing w:after="0" w:line="240" w:lineRule="auto"/>
        <w:ind w:right="-2"/>
        <w:rPr>
          <w:rFonts w:ascii="Times New Roman" w:eastAsia="Batang" w:hAnsi="Times New Roman" w:cs="Times New Roman"/>
          <w:b/>
          <w:strike/>
          <w:color w:val="F2F2F2" w:themeColor="background1" w:themeShade="F2"/>
          <w:lang w:eastAsia="ru-RU"/>
        </w:rPr>
      </w:pPr>
    </w:p>
    <w:tbl>
      <w:tblPr>
        <w:tblStyle w:val="TableNormal"/>
        <w:tblW w:w="10495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6095"/>
        <w:gridCol w:w="2987"/>
      </w:tblGrid>
      <w:tr w:rsidR="005C25D8" w:rsidRPr="002510F4" w14:paraId="3E85CD91" w14:textId="77777777" w:rsidTr="002510F4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98C1F" w14:textId="1A15E1B5" w:rsidR="005C25D8" w:rsidRPr="002510F4" w:rsidRDefault="005C25D8" w:rsidP="006E345B">
            <w:pPr>
              <w:jc w:val="center"/>
              <w:rPr>
                <w:b/>
              </w:rPr>
            </w:pPr>
            <w:r w:rsidRPr="002510F4">
              <w:rPr>
                <w:b/>
              </w:rPr>
              <w:t>Время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CC2E5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92D1C" w14:textId="34C75C20" w:rsidR="005C25D8" w:rsidRPr="002510F4" w:rsidRDefault="00271419" w:rsidP="00271419">
            <w:pPr>
              <w:ind w:right="-80"/>
              <w:jc w:val="center"/>
              <w:rPr>
                <w:b/>
              </w:rPr>
            </w:pPr>
            <w:r w:rsidRPr="002510F4">
              <w:rPr>
                <w:b/>
              </w:rPr>
              <w:t>Тема вопроса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CC2E5" w:themeFill="accent1" w:themeFillTint="99"/>
          </w:tcPr>
          <w:p w14:paraId="2D91696A" w14:textId="70F0C394" w:rsidR="005C25D8" w:rsidRPr="002510F4" w:rsidRDefault="00271419" w:rsidP="00271419">
            <w:pPr>
              <w:ind w:right="-80"/>
              <w:jc w:val="center"/>
              <w:rPr>
                <w:b/>
              </w:rPr>
            </w:pPr>
            <w:r w:rsidRPr="002510F4">
              <w:rPr>
                <w:b/>
              </w:rPr>
              <w:t>Ф.И.О. докладчика (должность)</w:t>
            </w:r>
          </w:p>
        </w:tc>
      </w:tr>
      <w:tr w:rsidR="00F05764" w:rsidRPr="002510F4" w14:paraId="155869B9" w14:textId="77777777" w:rsidTr="002510F4">
        <w:trPr>
          <w:trHeight w:val="4003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F3A9D" w14:textId="77777777" w:rsidR="00F05764" w:rsidRDefault="00346169" w:rsidP="000E7AD2">
            <w:pPr>
              <w:jc w:val="center"/>
              <w:rPr>
                <w:b/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10:00 – 10:1</w:t>
            </w:r>
            <w:r w:rsidR="000E7AD2" w:rsidRPr="002510F4">
              <w:rPr>
                <w:b/>
                <w:color w:val="000000"/>
                <w:u w:color="000000"/>
              </w:rPr>
              <w:t>0</w:t>
            </w:r>
          </w:p>
          <w:p w14:paraId="2008804A" w14:textId="77777777" w:rsidR="00346169" w:rsidRDefault="00346169" w:rsidP="000E7AD2">
            <w:pPr>
              <w:jc w:val="center"/>
              <w:rPr>
                <w:b/>
                <w:color w:val="000000"/>
                <w:u w:color="000000"/>
              </w:rPr>
            </w:pPr>
          </w:p>
          <w:p w14:paraId="012E55E7" w14:textId="77777777" w:rsidR="00346169" w:rsidRDefault="00346169" w:rsidP="000E7AD2">
            <w:pPr>
              <w:jc w:val="center"/>
              <w:rPr>
                <w:b/>
                <w:color w:val="000000"/>
                <w:u w:color="000000"/>
              </w:rPr>
            </w:pPr>
          </w:p>
          <w:p w14:paraId="69A2292D" w14:textId="77777777" w:rsidR="00346169" w:rsidRDefault="00346169" w:rsidP="000E7AD2">
            <w:pPr>
              <w:jc w:val="center"/>
              <w:rPr>
                <w:b/>
                <w:color w:val="000000"/>
                <w:u w:color="000000"/>
              </w:rPr>
            </w:pPr>
          </w:p>
          <w:p w14:paraId="0D128E46" w14:textId="77777777" w:rsidR="00346169" w:rsidRDefault="00346169" w:rsidP="000E7AD2">
            <w:pPr>
              <w:jc w:val="center"/>
              <w:rPr>
                <w:b/>
                <w:color w:val="000000"/>
                <w:u w:color="000000"/>
              </w:rPr>
            </w:pPr>
          </w:p>
          <w:p w14:paraId="1BE8DA17" w14:textId="77777777" w:rsidR="00346169" w:rsidRDefault="00346169" w:rsidP="000E7AD2">
            <w:pPr>
              <w:jc w:val="center"/>
              <w:rPr>
                <w:b/>
                <w:color w:val="000000"/>
                <w:u w:color="000000"/>
              </w:rPr>
            </w:pPr>
          </w:p>
          <w:p w14:paraId="0B4DBE3B" w14:textId="519F493C" w:rsidR="00346169" w:rsidRDefault="0043247C" w:rsidP="000E7AD2">
            <w:pPr>
              <w:jc w:val="center"/>
              <w:rPr>
                <w:b/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10:1</w:t>
            </w:r>
            <w:r w:rsidR="00346169">
              <w:rPr>
                <w:b/>
                <w:color w:val="000000"/>
                <w:u w:color="000000"/>
              </w:rPr>
              <w:t>0 – 10:2</w:t>
            </w:r>
            <w:r w:rsidR="00346169" w:rsidRPr="00346169">
              <w:rPr>
                <w:b/>
                <w:color w:val="000000"/>
                <w:u w:color="000000"/>
              </w:rPr>
              <w:t>0</w:t>
            </w:r>
          </w:p>
          <w:p w14:paraId="40878C44" w14:textId="77777777" w:rsidR="00346169" w:rsidRDefault="00346169" w:rsidP="000E7AD2">
            <w:pPr>
              <w:jc w:val="center"/>
              <w:rPr>
                <w:b/>
                <w:color w:val="000000"/>
                <w:u w:color="000000"/>
              </w:rPr>
            </w:pPr>
          </w:p>
          <w:p w14:paraId="2B1CD456" w14:textId="77777777" w:rsidR="00346169" w:rsidRDefault="00346169" w:rsidP="000E7AD2">
            <w:pPr>
              <w:jc w:val="center"/>
              <w:rPr>
                <w:b/>
                <w:color w:val="000000"/>
                <w:u w:color="000000"/>
              </w:rPr>
            </w:pPr>
          </w:p>
          <w:p w14:paraId="0C0AB399" w14:textId="77777777" w:rsidR="00346169" w:rsidRDefault="00346169" w:rsidP="000E7AD2">
            <w:pPr>
              <w:jc w:val="center"/>
              <w:rPr>
                <w:b/>
                <w:color w:val="000000"/>
                <w:u w:color="000000"/>
              </w:rPr>
            </w:pPr>
          </w:p>
          <w:p w14:paraId="1198AB95" w14:textId="77777777" w:rsidR="00346169" w:rsidRDefault="00346169" w:rsidP="000E7AD2">
            <w:pPr>
              <w:jc w:val="center"/>
              <w:rPr>
                <w:b/>
                <w:color w:val="000000"/>
                <w:u w:color="000000"/>
              </w:rPr>
            </w:pPr>
          </w:p>
          <w:p w14:paraId="28FB330B" w14:textId="77777777" w:rsidR="00346169" w:rsidRDefault="00346169" w:rsidP="000E7AD2">
            <w:pPr>
              <w:jc w:val="center"/>
              <w:rPr>
                <w:b/>
                <w:color w:val="000000"/>
                <w:u w:color="000000"/>
              </w:rPr>
            </w:pPr>
          </w:p>
          <w:p w14:paraId="47E20483" w14:textId="77777777" w:rsidR="00346169" w:rsidRDefault="00346169" w:rsidP="000E7AD2">
            <w:pPr>
              <w:jc w:val="center"/>
              <w:rPr>
                <w:b/>
                <w:color w:val="000000"/>
                <w:u w:color="000000"/>
              </w:rPr>
            </w:pPr>
          </w:p>
          <w:p w14:paraId="44D3F56C" w14:textId="77777777" w:rsidR="00346169" w:rsidRDefault="00346169" w:rsidP="000E7AD2">
            <w:pPr>
              <w:jc w:val="center"/>
              <w:rPr>
                <w:b/>
                <w:color w:val="000000"/>
                <w:u w:color="000000"/>
              </w:rPr>
            </w:pPr>
          </w:p>
          <w:p w14:paraId="127B164A" w14:textId="77777777" w:rsidR="00346169" w:rsidRDefault="00346169" w:rsidP="000E7AD2">
            <w:pPr>
              <w:jc w:val="center"/>
              <w:rPr>
                <w:b/>
                <w:color w:val="000000"/>
                <w:u w:color="000000"/>
              </w:rPr>
            </w:pPr>
          </w:p>
          <w:p w14:paraId="1712D77F" w14:textId="77777777" w:rsidR="00346169" w:rsidRDefault="00346169" w:rsidP="000E7AD2">
            <w:pPr>
              <w:jc w:val="center"/>
              <w:rPr>
                <w:b/>
                <w:color w:val="000000"/>
                <w:u w:color="000000"/>
              </w:rPr>
            </w:pPr>
          </w:p>
          <w:p w14:paraId="48E1E8F8" w14:textId="77777777" w:rsidR="00346169" w:rsidRDefault="00346169" w:rsidP="000E7AD2">
            <w:pPr>
              <w:jc w:val="center"/>
              <w:rPr>
                <w:b/>
                <w:color w:val="000000"/>
                <w:u w:color="000000"/>
              </w:rPr>
            </w:pPr>
          </w:p>
          <w:p w14:paraId="1DB35706" w14:textId="77777777" w:rsidR="00346169" w:rsidRDefault="00346169" w:rsidP="000E7AD2">
            <w:pPr>
              <w:jc w:val="center"/>
              <w:rPr>
                <w:b/>
                <w:color w:val="000000"/>
                <w:u w:color="000000"/>
              </w:rPr>
            </w:pPr>
          </w:p>
          <w:p w14:paraId="1FD5312A" w14:textId="41A421A1" w:rsidR="00346169" w:rsidRPr="002510F4" w:rsidRDefault="00346169" w:rsidP="000E7AD2">
            <w:pPr>
              <w:jc w:val="center"/>
              <w:rPr>
                <w:b/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10:20 – 12:0</w:t>
            </w:r>
            <w:r w:rsidRPr="00346169">
              <w:rPr>
                <w:b/>
                <w:color w:val="000000"/>
                <w:u w:color="000000"/>
              </w:rPr>
              <w:t>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5AA54" w14:textId="7228BFF3" w:rsidR="00346169" w:rsidRDefault="00346169" w:rsidP="00E975DA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Приветственное слово</w:t>
            </w:r>
          </w:p>
          <w:p w14:paraId="1E93E91E" w14:textId="77777777" w:rsidR="00346169" w:rsidRDefault="00346169" w:rsidP="00E975DA">
            <w:pPr>
              <w:spacing w:after="200" w:line="276" w:lineRule="auto"/>
              <w:rPr>
                <w:b/>
              </w:rPr>
            </w:pPr>
          </w:p>
          <w:p w14:paraId="2B62E5E9" w14:textId="77777777" w:rsidR="00346169" w:rsidRDefault="00346169" w:rsidP="00E975DA">
            <w:pPr>
              <w:spacing w:after="200" w:line="276" w:lineRule="auto"/>
              <w:rPr>
                <w:b/>
              </w:rPr>
            </w:pPr>
          </w:p>
          <w:p w14:paraId="637C8299" w14:textId="4F1483DE" w:rsidR="00346169" w:rsidRDefault="00346169" w:rsidP="00E975DA">
            <w:pPr>
              <w:spacing w:after="200" w:line="276" w:lineRule="auto"/>
              <w:rPr>
                <w:b/>
              </w:rPr>
            </w:pPr>
            <w:r w:rsidRPr="00346169">
              <w:rPr>
                <w:b/>
              </w:rPr>
              <w:t>Организация работы учреждениями УИС области по производству продукции, выполнению работ, оказанию услуг                  для государственных и муниципальных нужд. Осуществление закупок товаров (работ, услуг) производимых учреждениями УИС области       в соответствии с частью 11 статьи 93 Федерального З</w:t>
            </w:r>
            <w:r w:rsidR="0043247C">
              <w:rPr>
                <w:b/>
              </w:rPr>
              <w:t xml:space="preserve">акона от 05.04.2013 № 44-ФЗ </w:t>
            </w:r>
            <w:r w:rsidRPr="00346169">
              <w:rPr>
                <w:b/>
              </w:rPr>
              <w:t>«О контрактной системе в сфере закупок товаров, работ, услуг для обеспечения государственных и муниципальных нужд».</w:t>
            </w:r>
          </w:p>
          <w:p w14:paraId="3AAB029F" w14:textId="77777777" w:rsidR="00346169" w:rsidRDefault="00346169" w:rsidP="00E975DA">
            <w:pPr>
              <w:spacing w:after="200" w:line="276" w:lineRule="auto"/>
              <w:rPr>
                <w:b/>
              </w:rPr>
            </w:pPr>
          </w:p>
          <w:p w14:paraId="6D273BCF" w14:textId="60BD0AA7" w:rsidR="00F05764" w:rsidRPr="002510F4" w:rsidRDefault="00EC555E" w:rsidP="00E975DA">
            <w:pPr>
              <w:spacing w:after="200" w:line="276" w:lineRule="auto"/>
              <w:rPr>
                <w:b/>
              </w:rPr>
            </w:pPr>
            <w:r w:rsidRPr="002510F4">
              <w:rPr>
                <w:b/>
              </w:rPr>
              <w:t>Обоснование НМЦК по 44-ФЗ</w:t>
            </w:r>
            <w:r w:rsidR="003472C8" w:rsidRPr="002510F4">
              <w:rPr>
                <w:b/>
              </w:rPr>
              <w:t>:</w:t>
            </w:r>
          </w:p>
          <w:p w14:paraId="1B1CF1A5" w14:textId="793E945B" w:rsidR="003472C8" w:rsidRPr="002510F4" w:rsidRDefault="003472C8" w:rsidP="00E975DA">
            <w:pPr>
              <w:spacing w:after="200" w:line="276" w:lineRule="auto"/>
              <w:rPr>
                <w:i/>
              </w:rPr>
            </w:pPr>
            <w:r w:rsidRPr="002510F4">
              <w:rPr>
                <w:i/>
              </w:rPr>
              <w:t xml:space="preserve">- </w:t>
            </w:r>
            <w:r w:rsidR="00EC555E" w:rsidRPr="002510F4">
              <w:rPr>
                <w:i/>
              </w:rPr>
              <w:t>общие правила обоснования НМЦК</w:t>
            </w:r>
            <w:bookmarkStart w:id="0" w:name="_GoBack"/>
            <w:bookmarkEnd w:id="0"/>
          </w:p>
          <w:p w14:paraId="35B05A3C" w14:textId="7F440D15" w:rsidR="003472C8" w:rsidRPr="002510F4" w:rsidRDefault="003472C8" w:rsidP="00E975DA">
            <w:pPr>
              <w:spacing w:after="200" w:line="276" w:lineRule="auto"/>
              <w:rPr>
                <w:i/>
              </w:rPr>
            </w:pPr>
            <w:r w:rsidRPr="002510F4">
              <w:rPr>
                <w:i/>
              </w:rPr>
              <w:t xml:space="preserve">- </w:t>
            </w:r>
            <w:r w:rsidR="000E7AD2" w:rsidRPr="002510F4">
              <w:rPr>
                <w:i/>
              </w:rPr>
              <w:t>применение приказа Минэкономразвития №567</w:t>
            </w:r>
          </w:p>
          <w:p w14:paraId="5BD2014E" w14:textId="17DD768D" w:rsidR="003472C8" w:rsidRPr="002510F4" w:rsidRDefault="003472C8" w:rsidP="00E975DA">
            <w:pPr>
              <w:spacing w:after="200" w:line="276" w:lineRule="auto"/>
              <w:rPr>
                <w:i/>
              </w:rPr>
            </w:pPr>
            <w:r w:rsidRPr="002510F4">
              <w:rPr>
                <w:i/>
              </w:rPr>
              <w:t xml:space="preserve">- </w:t>
            </w:r>
            <w:r w:rsidR="000E7AD2" w:rsidRPr="002510F4">
              <w:rPr>
                <w:i/>
              </w:rPr>
              <w:t>особенности обоснования НМЦК по ПП РФ №1875</w:t>
            </w:r>
          </w:p>
          <w:p w14:paraId="5F53D442" w14:textId="5F3AE7D1" w:rsidR="00FD58B9" w:rsidRPr="002510F4" w:rsidRDefault="000E7AD2" w:rsidP="00E975DA">
            <w:pPr>
              <w:spacing w:after="200" w:line="276" w:lineRule="auto"/>
              <w:rPr>
                <w:b/>
              </w:rPr>
            </w:pPr>
            <w:r w:rsidRPr="002510F4">
              <w:rPr>
                <w:b/>
              </w:rPr>
              <w:t>Особенности обоснования НМЦК для отдельных объектов закупок</w:t>
            </w:r>
            <w:r w:rsidR="00FD58B9" w:rsidRPr="002510F4">
              <w:rPr>
                <w:b/>
              </w:rPr>
              <w:t>:</w:t>
            </w:r>
          </w:p>
          <w:p w14:paraId="0D4D5F9D" w14:textId="182A3B34" w:rsidR="00FD58B9" w:rsidRPr="002510F4" w:rsidRDefault="00FD58B9" w:rsidP="00E975DA">
            <w:pPr>
              <w:spacing w:after="200" w:line="276" w:lineRule="auto"/>
              <w:rPr>
                <w:i/>
              </w:rPr>
            </w:pPr>
            <w:r w:rsidRPr="002510F4">
              <w:rPr>
                <w:i/>
              </w:rPr>
              <w:t xml:space="preserve">- </w:t>
            </w:r>
            <w:r w:rsidR="000E7AD2" w:rsidRPr="002510F4">
              <w:rPr>
                <w:i/>
              </w:rPr>
              <w:t>обосновании цены при закупке ОСАГО</w:t>
            </w:r>
          </w:p>
          <w:p w14:paraId="295CC4C4" w14:textId="1BAEF248" w:rsidR="00FD58B9" w:rsidRPr="002510F4" w:rsidRDefault="00FD58B9" w:rsidP="00E975DA">
            <w:pPr>
              <w:spacing w:after="200" w:line="276" w:lineRule="auto"/>
              <w:rPr>
                <w:i/>
              </w:rPr>
            </w:pPr>
            <w:r w:rsidRPr="002510F4">
              <w:rPr>
                <w:i/>
              </w:rPr>
              <w:t xml:space="preserve">- </w:t>
            </w:r>
            <w:r w:rsidR="000E7AD2" w:rsidRPr="002510F4">
              <w:rPr>
                <w:i/>
              </w:rPr>
              <w:t>обосновании цены при закупке топлива моторного</w:t>
            </w:r>
          </w:p>
          <w:p w14:paraId="2F7F7C4F" w14:textId="3EEB905C" w:rsidR="00FD58B9" w:rsidRPr="002510F4" w:rsidRDefault="00FD58B9" w:rsidP="00E975DA">
            <w:pPr>
              <w:spacing w:after="200" w:line="276" w:lineRule="auto"/>
              <w:rPr>
                <w:i/>
              </w:rPr>
            </w:pPr>
            <w:r w:rsidRPr="002510F4">
              <w:rPr>
                <w:i/>
              </w:rPr>
              <w:t xml:space="preserve">- </w:t>
            </w:r>
            <w:r w:rsidR="000E7AD2" w:rsidRPr="002510F4">
              <w:rPr>
                <w:i/>
              </w:rPr>
              <w:t>обосновании цены при закупке услуг охраны</w:t>
            </w:r>
          </w:p>
          <w:p w14:paraId="35849AC5" w14:textId="7E7087E8" w:rsidR="003472C8" w:rsidRPr="002510F4" w:rsidRDefault="00FD58B9" w:rsidP="00BF1BA1">
            <w:pPr>
              <w:spacing w:after="200" w:line="276" w:lineRule="auto"/>
              <w:rPr>
                <w:i/>
              </w:rPr>
            </w:pPr>
            <w:r w:rsidRPr="002510F4">
              <w:rPr>
                <w:i/>
              </w:rPr>
              <w:t xml:space="preserve">- </w:t>
            </w:r>
            <w:r w:rsidR="000E7AD2" w:rsidRPr="002510F4">
              <w:rPr>
                <w:i/>
              </w:rPr>
              <w:t>обосновании цены в закупках организации питания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8B74E" w14:textId="3B78DECF" w:rsidR="00346169" w:rsidRDefault="00346169" w:rsidP="00346169">
            <w:pPr>
              <w:ind w:right="-8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Мацуева</w:t>
            </w:r>
            <w:proofErr w:type="spellEnd"/>
            <w:r>
              <w:rPr>
                <w:b/>
                <w:bCs/>
              </w:rPr>
              <w:t xml:space="preserve"> Светлана Васильевна</w:t>
            </w:r>
          </w:p>
          <w:p w14:paraId="27088856" w14:textId="77777777" w:rsidR="00346169" w:rsidRDefault="00346169" w:rsidP="00346169">
            <w:pPr>
              <w:ind w:right="-80"/>
              <w:rPr>
                <w:b/>
                <w:bCs/>
              </w:rPr>
            </w:pPr>
          </w:p>
          <w:p w14:paraId="2E4D96EA" w14:textId="359B36D9" w:rsidR="00346169" w:rsidRPr="00346169" w:rsidRDefault="00346169" w:rsidP="00346169">
            <w:pPr>
              <w:ind w:right="-80"/>
              <w:rPr>
                <w:bCs/>
              </w:rPr>
            </w:pPr>
            <w:r w:rsidRPr="00346169">
              <w:rPr>
                <w:bCs/>
              </w:rPr>
              <w:t>Начальник управления государственных закупок Брянской области</w:t>
            </w:r>
          </w:p>
          <w:p w14:paraId="25860CE4" w14:textId="77777777" w:rsidR="00346169" w:rsidRDefault="00346169" w:rsidP="00346169">
            <w:pPr>
              <w:ind w:right="-80"/>
              <w:rPr>
                <w:b/>
                <w:bCs/>
              </w:rPr>
            </w:pPr>
          </w:p>
          <w:p w14:paraId="4C22048E" w14:textId="77777777" w:rsidR="00346169" w:rsidRPr="002510F4" w:rsidRDefault="00346169" w:rsidP="00346169">
            <w:pPr>
              <w:ind w:right="-80"/>
              <w:rPr>
                <w:b/>
                <w:bCs/>
              </w:rPr>
            </w:pPr>
            <w:r w:rsidRPr="00346169">
              <w:rPr>
                <w:b/>
                <w:bCs/>
              </w:rPr>
              <w:t>Шубин Дмитрий Викторович</w:t>
            </w:r>
          </w:p>
          <w:p w14:paraId="2077FA9D" w14:textId="77777777" w:rsidR="00346169" w:rsidRDefault="00346169" w:rsidP="009C045F">
            <w:pPr>
              <w:ind w:right="-80"/>
              <w:rPr>
                <w:b/>
                <w:bCs/>
              </w:rPr>
            </w:pPr>
          </w:p>
          <w:p w14:paraId="1E6B8AC4" w14:textId="6A8A0656" w:rsidR="00DB71BD" w:rsidRPr="00346169" w:rsidRDefault="00346169" w:rsidP="009C045F">
            <w:pPr>
              <w:ind w:right="-80"/>
              <w:rPr>
                <w:bCs/>
              </w:rPr>
            </w:pPr>
            <w:r w:rsidRPr="00346169">
              <w:rPr>
                <w:bCs/>
              </w:rPr>
              <w:t xml:space="preserve">Заместитель начальника отдела трудовой адаптации осужденных УФСИН России по Брянской области </w:t>
            </w:r>
          </w:p>
          <w:p w14:paraId="1EB73AAD" w14:textId="77777777" w:rsidR="00DB71BD" w:rsidRPr="00346169" w:rsidRDefault="00DB71BD" w:rsidP="009C045F">
            <w:pPr>
              <w:ind w:right="-80"/>
              <w:rPr>
                <w:bCs/>
              </w:rPr>
            </w:pPr>
          </w:p>
          <w:p w14:paraId="7652BE89" w14:textId="77777777" w:rsidR="00DB71BD" w:rsidRPr="002510F4" w:rsidRDefault="00DB71BD" w:rsidP="009C045F">
            <w:pPr>
              <w:ind w:right="-80"/>
              <w:rPr>
                <w:b/>
                <w:bCs/>
              </w:rPr>
            </w:pPr>
          </w:p>
          <w:p w14:paraId="5F6476BE" w14:textId="77777777" w:rsidR="00DB71BD" w:rsidRPr="002510F4" w:rsidRDefault="00DB71BD" w:rsidP="009C045F">
            <w:pPr>
              <w:ind w:right="-80"/>
              <w:rPr>
                <w:b/>
                <w:bCs/>
              </w:rPr>
            </w:pPr>
          </w:p>
          <w:p w14:paraId="2C2C434C" w14:textId="77777777" w:rsidR="00DB71BD" w:rsidRPr="002510F4" w:rsidRDefault="00DB71BD" w:rsidP="009C045F">
            <w:pPr>
              <w:ind w:right="-80"/>
              <w:rPr>
                <w:b/>
                <w:bCs/>
              </w:rPr>
            </w:pPr>
          </w:p>
          <w:p w14:paraId="391E8025" w14:textId="77777777" w:rsidR="00DB71BD" w:rsidRPr="002510F4" w:rsidRDefault="00DB71BD" w:rsidP="009C045F">
            <w:pPr>
              <w:ind w:right="-80"/>
              <w:rPr>
                <w:b/>
                <w:bCs/>
              </w:rPr>
            </w:pPr>
          </w:p>
          <w:p w14:paraId="62E039C1" w14:textId="77777777" w:rsidR="0043247C" w:rsidRDefault="0043247C" w:rsidP="009C045F">
            <w:pPr>
              <w:ind w:right="-80"/>
              <w:rPr>
                <w:b/>
                <w:bCs/>
              </w:rPr>
            </w:pPr>
          </w:p>
          <w:p w14:paraId="77E7047B" w14:textId="77777777" w:rsidR="00F05764" w:rsidRPr="002510F4" w:rsidRDefault="00F05764" w:rsidP="009C045F">
            <w:pPr>
              <w:ind w:right="-80"/>
            </w:pPr>
            <w:r w:rsidRPr="002510F4">
              <w:rPr>
                <w:b/>
                <w:bCs/>
              </w:rPr>
              <w:t xml:space="preserve">Некрасов </w:t>
            </w:r>
          </w:p>
          <w:p w14:paraId="74A3EB33" w14:textId="77777777" w:rsidR="00F05764" w:rsidRPr="002510F4" w:rsidRDefault="00F05764" w:rsidP="009C045F">
            <w:pPr>
              <w:ind w:right="-80"/>
            </w:pPr>
            <w:r w:rsidRPr="002510F4">
              <w:rPr>
                <w:b/>
                <w:bCs/>
              </w:rPr>
              <w:t>Василий Александрович</w:t>
            </w:r>
          </w:p>
          <w:p w14:paraId="01E87675" w14:textId="77777777" w:rsidR="00F05764" w:rsidRPr="002510F4" w:rsidRDefault="00F05764" w:rsidP="00E74494">
            <w:pPr>
              <w:ind w:right="-80"/>
            </w:pPr>
          </w:p>
          <w:p w14:paraId="368570A7" w14:textId="77777777" w:rsidR="00F05764" w:rsidRPr="002510F4" w:rsidRDefault="00F05764" w:rsidP="009C045F">
            <w:pPr>
              <w:ind w:right="-80"/>
            </w:pPr>
            <w:r w:rsidRPr="002510F4">
              <w:t>Руководитель отдела методологии Московского представительства</w:t>
            </w:r>
          </w:p>
          <w:p w14:paraId="383F79CE" w14:textId="77777777" w:rsidR="00F05764" w:rsidRPr="002510F4" w:rsidRDefault="00F05764" w:rsidP="009C045F">
            <w:pPr>
              <w:ind w:right="-80"/>
            </w:pPr>
            <w:r w:rsidRPr="002510F4">
              <w:t>ЭТП «Фабрикант»</w:t>
            </w:r>
          </w:p>
          <w:p w14:paraId="52BD8F37" w14:textId="77777777" w:rsidR="00F05764" w:rsidRPr="002510F4" w:rsidRDefault="00F05764" w:rsidP="007725D5">
            <w:pPr>
              <w:ind w:right="-80"/>
              <w:jc w:val="center"/>
              <w:rPr>
                <w:b/>
              </w:rPr>
            </w:pPr>
          </w:p>
          <w:p w14:paraId="4D2C0905" w14:textId="77777777" w:rsidR="00F05764" w:rsidRPr="002510F4" w:rsidRDefault="00F05764" w:rsidP="007725D5">
            <w:pPr>
              <w:ind w:right="-80"/>
              <w:jc w:val="center"/>
              <w:rPr>
                <w:b/>
              </w:rPr>
            </w:pPr>
          </w:p>
          <w:p w14:paraId="3B3257A0" w14:textId="685F4318" w:rsidR="00F05764" w:rsidRPr="002510F4" w:rsidRDefault="00F05764" w:rsidP="007725D5">
            <w:pPr>
              <w:ind w:right="-80"/>
              <w:jc w:val="center"/>
            </w:pPr>
          </w:p>
        </w:tc>
      </w:tr>
      <w:tr w:rsidR="002510F4" w:rsidRPr="002510F4" w14:paraId="5A243CB3" w14:textId="77777777" w:rsidTr="0043247C">
        <w:trPr>
          <w:trHeight w:val="1328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64300" w14:textId="288FA64B" w:rsidR="002510F4" w:rsidRPr="002510F4" w:rsidRDefault="0043247C" w:rsidP="000E7AD2">
            <w:pPr>
              <w:jc w:val="center"/>
              <w:rPr>
                <w:b/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lastRenderedPageBreak/>
              <w:t>12:00-12:15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5156B" w14:textId="390C5711" w:rsidR="002510F4" w:rsidRPr="002510F4" w:rsidRDefault="002510F4" w:rsidP="00E975DA">
            <w:pPr>
              <w:spacing w:after="200" w:line="276" w:lineRule="auto"/>
              <w:rPr>
                <w:b/>
              </w:rPr>
            </w:pPr>
            <w:r w:rsidRPr="002510F4">
              <w:rPr>
                <w:b/>
                <w:color w:val="000000"/>
                <w:spacing w:val="-3"/>
              </w:rPr>
              <w:t>Преимущества работы на ЭТП «Фабрикант» по 44-ФЗ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DCEF6" w14:textId="68070DA1" w:rsidR="002510F4" w:rsidRPr="002510F4" w:rsidRDefault="002510F4" w:rsidP="002510F4">
            <w:pPr>
              <w:ind w:right="-80"/>
              <w:jc w:val="center"/>
              <w:rPr>
                <w:b/>
              </w:rPr>
            </w:pPr>
            <w:r w:rsidRPr="002510F4">
              <w:rPr>
                <w:b/>
              </w:rPr>
              <w:t>Федорова Наталья Викторовна</w:t>
            </w:r>
          </w:p>
          <w:p w14:paraId="71A2C635" w14:textId="77777777" w:rsidR="002510F4" w:rsidRPr="002510F4" w:rsidRDefault="002510F4" w:rsidP="002510F4">
            <w:pPr>
              <w:ind w:right="-80"/>
            </w:pPr>
          </w:p>
          <w:p w14:paraId="6943691C" w14:textId="58A99346" w:rsidR="002510F4" w:rsidRPr="002510F4" w:rsidRDefault="002510F4" w:rsidP="002510F4">
            <w:pPr>
              <w:ind w:right="-80"/>
              <w:rPr>
                <w:b/>
                <w:bCs/>
              </w:rPr>
            </w:pPr>
            <w:r w:rsidRPr="002510F4">
              <w:t>Руководитель направления Департамента по работе с заказчиками ЭТП «Фабрикант»</w:t>
            </w:r>
          </w:p>
        </w:tc>
      </w:tr>
      <w:tr w:rsidR="002510F4" w:rsidRPr="002510F4" w14:paraId="54944364" w14:textId="77777777" w:rsidTr="001B4223">
        <w:trPr>
          <w:trHeight w:val="391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C9474" w14:textId="4663D0BC" w:rsidR="002510F4" w:rsidRPr="002510F4" w:rsidRDefault="0043247C" w:rsidP="006C4536">
            <w:pPr>
              <w:jc w:val="center"/>
              <w:rPr>
                <w:b/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12:15</w:t>
            </w:r>
            <w:r w:rsidR="002510F4" w:rsidRPr="002510F4">
              <w:rPr>
                <w:b/>
                <w:color w:val="000000"/>
                <w:u w:color="000000"/>
              </w:rPr>
              <w:t xml:space="preserve"> – 12:30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81376" w14:textId="2F2CB65F" w:rsidR="002510F4" w:rsidRPr="002510F4" w:rsidRDefault="002510F4" w:rsidP="00F05764">
            <w:pPr>
              <w:shd w:val="clear" w:color="auto" w:fill="FFFFFF"/>
              <w:jc w:val="both"/>
              <w:rPr>
                <w:b/>
                <w:color w:val="000000"/>
                <w:spacing w:val="-3"/>
                <w:u w:color="000000"/>
              </w:rPr>
            </w:pPr>
            <w:r w:rsidRPr="002510F4">
              <w:t>Вопросы участников.</w:t>
            </w: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F704D" w14:textId="0F5EC6B4" w:rsidR="002510F4" w:rsidRPr="002510F4" w:rsidRDefault="002510F4" w:rsidP="007725D5">
            <w:pPr>
              <w:ind w:right="-80"/>
              <w:jc w:val="center"/>
            </w:pPr>
          </w:p>
        </w:tc>
      </w:tr>
      <w:tr w:rsidR="002510F4" w:rsidRPr="002510F4" w14:paraId="73DA8DBB" w14:textId="77777777" w:rsidTr="001B4223">
        <w:trPr>
          <w:trHeight w:val="391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0570C" w14:textId="52CBC817" w:rsidR="002510F4" w:rsidRPr="002510F4" w:rsidRDefault="002510F4" w:rsidP="006C4536">
            <w:pPr>
              <w:jc w:val="center"/>
              <w:rPr>
                <w:b/>
                <w:color w:val="000000"/>
                <w:u w:color="000000"/>
              </w:rPr>
            </w:pPr>
            <w:r w:rsidRPr="002510F4">
              <w:rPr>
                <w:b/>
                <w:color w:val="000000"/>
                <w:u w:color="000000"/>
              </w:rPr>
              <w:t>12:30-13:00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8269A" w14:textId="08E728B8" w:rsidR="002510F4" w:rsidRPr="002510F4" w:rsidRDefault="002510F4" w:rsidP="00F05764">
            <w:pPr>
              <w:shd w:val="clear" w:color="auto" w:fill="FFFFFF"/>
              <w:jc w:val="both"/>
            </w:pPr>
            <w:r w:rsidRPr="002510F4">
              <w:t>Кофе-брейк</w:t>
            </w:r>
          </w:p>
        </w:tc>
        <w:tc>
          <w:tcPr>
            <w:tcW w:w="2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DA11C" w14:textId="77777777" w:rsidR="002510F4" w:rsidRPr="002510F4" w:rsidRDefault="002510F4" w:rsidP="007725D5">
            <w:pPr>
              <w:ind w:right="-80"/>
              <w:jc w:val="center"/>
            </w:pPr>
          </w:p>
        </w:tc>
      </w:tr>
    </w:tbl>
    <w:p w14:paraId="7D6B7893" w14:textId="71E4F4C4" w:rsidR="00324769" w:rsidRDefault="00B7046D" w:rsidP="009169BF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программе возможны изменения</w:t>
      </w:r>
    </w:p>
    <w:p w14:paraId="2D9395B5" w14:textId="77777777" w:rsidR="00A44F22" w:rsidRDefault="00A44F22" w:rsidP="009169BF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30C3799" w14:textId="41E875A2" w:rsidR="00476A2E" w:rsidRPr="00476A2E" w:rsidRDefault="00476A2E" w:rsidP="009169BF">
      <w:pPr>
        <w:spacing w:after="60" w:line="240" w:lineRule="auto"/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</w:pPr>
    </w:p>
    <w:sectPr w:rsidR="00476A2E" w:rsidRPr="00476A2E" w:rsidSect="004E32B8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D32A9"/>
    <w:multiLevelType w:val="hybridMultilevel"/>
    <w:tmpl w:val="E786894E"/>
    <w:lvl w:ilvl="0" w:tplc="7C94C9CA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A7D05"/>
    <w:multiLevelType w:val="hybridMultilevel"/>
    <w:tmpl w:val="38A68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627EA"/>
    <w:multiLevelType w:val="hybridMultilevel"/>
    <w:tmpl w:val="2242A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53F88"/>
    <w:multiLevelType w:val="hybridMultilevel"/>
    <w:tmpl w:val="5B3CA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B66901"/>
    <w:multiLevelType w:val="hybridMultilevel"/>
    <w:tmpl w:val="CDC82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A8"/>
    <w:rsid w:val="0004425F"/>
    <w:rsid w:val="00077B4A"/>
    <w:rsid w:val="00077C24"/>
    <w:rsid w:val="000938A7"/>
    <w:rsid w:val="000B1FA1"/>
    <w:rsid w:val="000B2605"/>
    <w:rsid w:val="000D559E"/>
    <w:rsid w:val="000E7AD2"/>
    <w:rsid w:val="00114BB1"/>
    <w:rsid w:val="001226C6"/>
    <w:rsid w:val="0012301B"/>
    <w:rsid w:val="001516F9"/>
    <w:rsid w:val="00182E70"/>
    <w:rsid w:val="00190FBE"/>
    <w:rsid w:val="001D3553"/>
    <w:rsid w:val="00227D26"/>
    <w:rsid w:val="00234270"/>
    <w:rsid w:val="002510F4"/>
    <w:rsid w:val="0025690D"/>
    <w:rsid w:val="002635FB"/>
    <w:rsid w:val="00271419"/>
    <w:rsid w:val="0028629B"/>
    <w:rsid w:val="00294593"/>
    <w:rsid w:val="00294A18"/>
    <w:rsid w:val="002E3570"/>
    <w:rsid w:val="002E3B7E"/>
    <w:rsid w:val="00324769"/>
    <w:rsid w:val="00346169"/>
    <w:rsid w:val="003472C8"/>
    <w:rsid w:val="00350FA1"/>
    <w:rsid w:val="0037314C"/>
    <w:rsid w:val="00393F0A"/>
    <w:rsid w:val="003E531E"/>
    <w:rsid w:val="004008DE"/>
    <w:rsid w:val="00401974"/>
    <w:rsid w:val="00406A3E"/>
    <w:rsid w:val="00422F48"/>
    <w:rsid w:val="0042581C"/>
    <w:rsid w:val="0043247C"/>
    <w:rsid w:val="00445C4D"/>
    <w:rsid w:val="00447065"/>
    <w:rsid w:val="00476A2E"/>
    <w:rsid w:val="004931BF"/>
    <w:rsid w:val="004E32B8"/>
    <w:rsid w:val="005259F8"/>
    <w:rsid w:val="00546DCE"/>
    <w:rsid w:val="005743DE"/>
    <w:rsid w:val="00587DFA"/>
    <w:rsid w:val="005C25D8"/>
    <w:rsid w:val="005C707C"/>
    <w:rsid w:val="005F11B0"/>
    <w:rsid w:val="005F4C0E"/>
    <w:rsid w:val="00644B6F"/>
    <w:rsid w:val="006C4536"/>
    <w:rsid w:val="006E345B"/>
    <w:rsid w:val="00703F99"/>
    <w:rsid w:val="00722259"/>
    <w:rsid w:val="00740DD5"/>
    <w:rsid w:val="00750336"/>
    <w:rsid w:val="007725D5"/>
    <w:rsid w:val="007744A0"/>
    <w:rsid w:val="007E111B"/>
    <w:rsid w:val="007F13A9"/>
    <w:rsid w:val="00815AA3"/>
    <w:rsid w:val="008270E6"/>
    <w:rsid w:val="008378CA"/>
    <w:rsid w:val="00861EE1"/>
    <w:rsid w:val="008857BC"/>
    <w:rsid w:val="008B5668"/>
    <w:rsid w:val="008E16E4"/>
    <w:rsid w:val="008F2533"/>
    <w:rsid w:val="008F3BAB"/>
    <w:rsid w:val="009169BF"/>
    <w:rsid w:val="009545FC"/>
    <w:rsid w:val="0099268F"/>
    <w:rsid w:val="00996BED"/>
    <w:rsid w:val="009A444A"/>
    <w:rsid w:val="009C045F"/>
    <w:rsid w:val="009C5CA3"/>
    <w:rsid w:val="009F3BE5"/>
    <w:rsid w:val="00A02AA3"/>
    <w:rsid w:val="00A05AE3"/>
    <w:rsid w:val="00A15CAA"/>
    <w:rsid w:val="00A23ED7"/>
    <w:rsid w:val="00A44F22"/>
    <w:rsid w:val="00A71E0F"/>
    <w:rsid w:val="00AC38AC"/>
    <w:rsid w:val="00B5192D"/>
    <w:rsid w:val="00B7046D"/>
    <w:rsid w:val="00B71CCE"/>
    <w:rsid w:val="00BA2C26"/>
    <w:rsid w:val="00BC75AA"/>
    <w:rsid w:val="00BD2F45"/>
    <w:rsid w:val="00BF1BA1"/>
    <w:rsid w:val="00BF4B2C"/>
    <w:rsid w:val="00C14275"/>
    <w:rsid w:val="00C21886"/>
    <w:rsid w:val="00C33976"/>
    <w:rsid w:val="00C46F7F"/>
    <w:rsid w:val="00C5708F"/>
    <w:rsid w:val="00C653E8"/>
    <w:rsid w:val="00CA1871"/>
    <w:rsid w:val="00CA1C14"/>
    <w:rsid w:val="00CC64A8"/>
    <w:rsid w:val="00CC6FEF"/>
    <w:rsid w:val="00CD59BE"/>
    <w:rsid w:val="00D21019"/>
    <w:rsid w:val="00D45274"/>
    <w:rsid w:val="00D508B0"/>
    <w:rsid w:val="00D5110D"/>
    <w:rsid w:val="00D66D39"/>
    <w:rsid w:val="00DB71BD"/>
    <w:rsid w:val="00DE10D5"/>
    <w:rsid w:val="00DE73ED"/>
    <w:rsid w:val="00E44FE5"/>
    <w:rsid w:val="00E74494"/>
    <w:rsid w:val="00E87E78"/>
    <w:rsid w:val="00E975DA"/>
    <w:rsid w:val="00EC555E"/>
    <w:rsid w:val="00F05764"/>
    <w:rsid w:val="00F23B18"/>
    <w:rsid w:val="00F507CD"/>
    <w:rsid w:val="00F816AD"/>
    <w:rsid w:val="00F84399"/>
    <w:rsid w:val="00F86533"/>
    <w:rsid w:val="00FA2656"/>
    <w:rsid w:val="00FA2B8A"/>
    <w:rsid w:val="00FA4456"/>
    <w:rsid w:val="00FC3ED9"/>
    <w:rsid w:val="00FC5CB0"/>
    <w:rsid w:val="00FD58B9"/>
    <w:rsid w:val="00FF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8BAB2"/>
  <w15:docId w15:val="{7F93EE56-9DEC-434F-9247-83B777414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A8"/>
  </w:style>
  <w:style w:type="paragraph" w:styleId="1">
    <w:name w:val="heading 1"/>
    <w:basedOn w:val="a"/>
    <w:next w:val="a"/>
    <w:link w:val="10"/>
    <w:uiPriority w:val="9"/>
    <w:qFormat/>
    <w:rsid w:val="007725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39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7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6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">
    <w:name w:val="Body 1"/>
    <w:rsid w:val="00CC64A8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247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4">
    <w:name w:val="Strong"/>
    <w:basedOn w:val="a0"/>
    <w:uiPriority w:val="22"/>
    <w:qFormat/>
    <w:rsid w:val="00324769"/>
    <w:rPr>
      <w:b/>
      <w:bCs/>
    </w:rPr>
  </w:style>
  <w:style w:type="paragraph" w:styleId="a5">
    <w:name w:val="List Paragraph"/>
    <w:basedOn w:val="a"/>
    <w:uiPriority w:val="34"/>
    <w:qFormat/>
    <w:rsid w:val="00324769"/>
    <w:pPr>
      <w:ind w:left="720"/>
      <w:contextualSpacing/>
    </w:pPr>
  </w:style>
  <w:style w:type="table" w:customStyle="1" w:styleId="TableNormal">
    <w:name w:val="Table Normal"/>
    <w:rsid w:val="00324769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14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1427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725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8">
    <w:name w:val="Hyperlink"/>
    <w:basedOn w:val="a0"/>
    <w:uiPriority w:val="99"/>
    <w:unhideWhenUsed/>
    <w:rsid w:val="000D559E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C3397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1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873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45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85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680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04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84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504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663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677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279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Орлова</dc:creator>
  <cp:keywords/>
  <dc:description/>
  <cp:lastModifiedBy>Елена М. Сафонова</cp:lastModifiedBy>
  <cp:revision>6</cp:revision>
  <cp:lastPrinted>2020-02-12T13:22:00Z</cp:lastPrinted>
  <dcterms:created xsi:type="dcterms:W3CDTF">2026-02-05T12:11:00Z</dcterms:created>
  <dcterms:modified xsi:type="dcterms:W3CDTF">2026-02-10T05:38:00Z</dcterms:modified>
</cp:coreProperties>
</file>